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1306E" w14:textId="49F77867" w:rsidR="009308A5" w:rsidRPr="009308A5" w:rsidRDefault="009308A5" w:rsidP="009308A5">
      <w:pPr>
        <w:pStyle w:val="Nessunaspaziatura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9308A5">
        <w:rPr>
          <w:rFonts w:asciiTheme="minorHAnsi" w:hAnsiTheme="minorHAnsi" w:cstheme="minorHAnsi"/>
          <w:b/>
          <w:sz w:val="24"/>
          <w:szCs w:val="24"/>
        </w:rPr>
        <w:t>SINTESI PROGETTO</w:t>
      </w:r>
    </w:p>
    <w:p w14:paraId="22F09787" w14:textId="77777777" w:rsidR="009308A5" w:rsidRDefault="009308A5" w:rsidP="006D2623">
      <w:pPr>
        <w:pStyle w:val="Nessunaspaziatura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73E29E46" w14:textId="34BBC7E6" w:rsidR="00030931" w:rsidRPr="00513A25" w:rsidRDefault="00030931" w:rsidP="006D2623">
      <w:pPr>
        <w:pStyle w:val="Nessunaspaziatura"/>
        <w:jc w:val="both"/>
        <w:rPr>
          <w:rFonts w:asciiTheme="minorHAnsi" w:hAnsiTheme="minorHAnsi" w:cstheme="minorHAnsi"/>
          <w:sz w:val="24"/>
          <w:szCs w:val="24"/>
        </w:rPr>
      </w:pPr>
      <w:r w:rsidRPr="00F15C24">
        <w:rPr>
          <w:rFonts w:asciiTheme="minorHAnsi" w:hAnsiTheme="minorHAnsi" w:cstheme="minorHAnsi"/>
          <w:bCs/>
          <w:sz w:val="24"/>
          <w:szCs w:val="24"/>
        </w:rPr>
        <w:t xml:space="preserve">La </w:t>
      </w:r>
      <w:r w:rsidR="001847D1">
        <w:rPr>
          <w:rFonts w:asciiTheme="minorHAnsi" w:hAnsiTheme="minorHAnsi" w:cstheme="minorHAnsi"/>
          <w:bCs/>
          <w:sz w:val="24"/>
          <w:szCs w:val="24"/>
        </w:rPr>
        <w:t>Direzione Regionale Musei</w:t>
      </w:r>
      <w:r w:rsidRPr="00F15C24">
        <w:rPr>
          <w:rFonts w:asciiTheme="minorHAnsi" w:hAnsiTheme="minorHAnsi" w:cstheme="minorHAnsi"/>
          <w:bCs/>
          <w:sz w:val="24"/>
          <w:szCs w:val="24"/>
        </w:rPr>
        <w:t xml:space="preserve"> Puglia, a conclusione dell’intervento</w:t>
      </w:r>
      <w:r w:rsidR="00D27C6E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F15C24">
        <w:rPr>
          <w:rFonts w:asciiTheme="minorHAnsi" w:hAnsiTheme="minorHAnsi" w:cstheme="minorHAnsi"/>
          <w:b/>
          <w:bCs/>
          <w:i/>
          <w:sz w:val="24"/>
          <w:szCs w:val="24"/>
        </w:rPr>
        <w:t>PON “Cultura e Sviluppo”</w:t>
      </w:r>
      <w:r w:rsidR="007364DB">
        <w:rPr>
          <w:rFonts w:asciiTheme="minorHAnsi" w:hAnsiTheme="minorHAnsi" w:cstheme="minorHAnsi"/>
          <w:b/>
          <w:bCs/>
          <w:i/>
          <w:sz w:val="24"/>
          <w:szCs w:val="24"/>
        </w:rPr>
        <w:t xml:space="preserve"> FESR </w:t>
      </w:r>
      <w:r w:rsidR="007364DB" w:rsidRPr="00513A25">
        <w:rPr>
          <w:rFonts w:asciiTheme="minorHAnsi" w:hAnsiTheme="minorHAnsi" w:cstheme="minorHAnsi"/>
          <w:b/>
          <w:bCs/>
          <w:i/>
          <w:sz w:val="24"/>
          <w:szCs w:val="24"/>
        </w:rPr>
        <w:t>2014-2020.</w:t>
      </w:r>
      <w:r w:rsidRPr="00513A25">
        <w:rPr>
          <w:rFonts w:asciiTheme="minorHAnsi" w:hAnsiTheme="minorHAnsi" w:cstheme="minorHAnsi"/>
          <w:i/>
          <w:sz w:val="24"/>
          <w:szCs w:val="24"/>
        </w:rPr>
        <w:t xml:space="preserve"> Tutela e valorizzazione dell’area archeologica demaniale e completamento dell’allestimento del Museo Nazionale di Egnazia – Fasano (BR),</w:t>
      </w:r>
      <w:r w:rsidRPr="00513A25">
        <w:rPr>
          <w:rFonts w:asciiTheme="minorHAnsi" w:hAnsiTheme="minorHAnsi" w:cstheme="minorHAnsi"/>
          <w:sz w:val="24"/>
          <w:szCs w:val="24"/>
        </w:rPr>
        <w:t xml:space="preserve"> finanziato </w:t>
      </w:r>
      <w:proofErr w:type="gramStart"/>
      <w:r w:rsidRPr="00513A25">
        <w:rPr>
          <w:rFonts w:asciiTheme="minorHAnsi" w:hAnsiTheme="minorHAnsi" w:cstheme="minorHAnsi"/>
          <w:sz w:val="24"/>
          <w:szCs w:val="24"/>
        </w:rPr>
        <w:t>per  €</w:t>
      </w:r>
      <w:proofErr w:type="gramEnd"/>
      <w:r w:rsidRPr="00513A25">
        <w:rPr>
          <w:rFonts w:asciiTheme="minorHAnsi" w:hAnsiTheme="minorHAnsi" w:cstheme="minorHAnsi"/>
          <w:sz w:val="24"/>
          <w:szCs w:val="24"/>
        </w:rPr>
        <w:t xml:space="preserve"> 5.000.000, presenta i risultati dei lavori.</w:t>
      </w:r>
    </w:p>
    <w:p w14:paraId="57DECD9A" w14:textId="77777777" w:rsidR="003C652B" w:rsidRPr="00513A25" w:rsidRDefault="00030931" w:rsidP="006D2623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513A25">
        <w:rPr>
          <w:rFonts w:cstheme="minorHAnsi"/>
          <w:sz w:val="24"/>
          <w:szCs w:val="24"/>
        </w:rPr>
        <w:t xml:space="preserve">Si tratta di un intervento importante, comprendente diverse attività, che </w:t>
      </w:r>
      <w:r w:rsidR="008C1BD9" w:rsidRPr="00513A25">
        <w:rPr>
          <w:rFonts w:cstheme="minorHAnsi"/>
          <w:sz w:val="24"/>
          <w:szCs w:val="24"/>
        </w:rPr>
        <w:t xml:space="preserve">hanno </w:t>
      </w:r>
      <w:r w:rsidRPr="00513A25">
        <w:rPr>
          <w:rFonts w:cstheme="minorHAnsi"/>
          <w:sz w:val="24"/>
          <w:szCs w:val="24"/>
        </w:rPr>
        <w:t>coinvol</w:t>
      </w:r>
      <w:r w:rsidR="008C1BD9" w:rsidRPr="00513A25">
        <w:rPr>
          <w:rFonts w:cstheme="minorHAnsi"/>
          <w:sz w:val="24"/>
          <w:szCs w:val="24"/>
        </w:rPr>
        <w:t>t</w:t>
      </w:r>
      <w:r w:rsidRPr="00513A25">
        <w:rPr>
          <w:rFonts w:cstheme="minorHAnsi"/>
          <w:sz w:val="24"/>
          <w:szCs w:val="24"/>
        </w:rPr>
        <w:t>o sia il Museo</w:t>
      </w:r>
      <w:r w:rsidR="00511C4A" w:rsidRPr="00513A25">
        <w:rPr>
          <w:rFonts w:cstheme="minorHAnsi"/>
          <w:sz w:val="24"/>
          <w:szCs w:val="24"/>
        </w:rPr>
        <w:t>, nato negli anni Settanta in stretta correlazione con l’area degli scavi,</w:t>
      </w:r>
      <w:r w:rsidR="00F15C24" w:rsidRPr="00513A25">
        <w:rPr>
          <w:rFonts w:cstheme="minorHAnsi"/>
          <w:sz w:val="24"/>
          <w:szCs w:val="24"/>
        </w:rPr>
        <w:t xml:space="preserve"> che il Parco </w:t>
      </w:r>
      <w:r w:rsidRPr="00513A25">
        <w:rPr>
          <w:rFonts w:cstheme="minorHAnsi"/>
          <w:sz w:val="24"/>
          <w:szCs w:val="24"/>
        </w:rPr>
        <w:t>archeologico</w:t>
      </w:r>
      <w:r w:rsidR="00511C4A" w:rsidRPr="00513A25">
        <w:rPr>
          <w:rFonts w:cstheme="minorHAnsi"/>
          <w:sz w:val="24"/>
          <w:szCs w:val="24"/>
        </w:rPr>
        <w:t>, un’intera città antica allo scoperto che rappresenta l’esempio più esteso e meglio conservato di città romana e</w:t>
      </w:r>
      <w:r w:rsidR="006D2623" w:rsidRPr="00513A25">
        <w:rPr>
          <w:rFonts w:cstheme="minorHAnsi"/>
          <w:sz w:val="24"/>
          <w:szCs w:val="24"/>
        </w:rPr>
        <w:t xml:space="preserve"> </w:t>
      </w:r>
      <w:r w:rsidR="00511C4A" w:rsidRPr="00513A25">
        <w:rPr>
          <w:rFonts w:cstheme="minorHAnsi"/>
          <w:sz w:val="24"/>
          <w:szCs w:val="24"/>
        </w:rPr>
        <w:t>tardoantica della Puglia, uno dei più noti dell’Italia meridionale.</w:t>
      </w:r>
    </w:p>
    <w:p w14:paraId="1982759F" w14:textId="77777777" w:rsidR="00511C4A" w:rsidRPr="00513A25" w:rsidRDefault="00511C4A" w:rsidP="006D2623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513A25">
        <w:rPr>
          <w:rFonts w:cstheme="minorHAnsi"/>
          <w:sz w:val="24"/>
          <w:szCs w:val="24"/>
        </w:rPr>
        <w:t>Le rilevanti presenze archeologiche sono inserite in un</w:t>
      </w:r>
      <w:r w:rsidR="006D2623" w:rsidRPr="00513A25">
        <w:rPr>
          <w:rFonts w:cstheme="minorHAnsi"/>
          <w:sz w:val="24"/>
          <w:szCs w:val="24"/>
        </w:rPr>
        <w:t xml:space="preserve"> </w:t>
      </w:r>
      <w:r w:rsidRPr="00513A25">
        <w:rPr>
          <w:rFonts w:cstheme="minorHAnsi"/>
          <w:sz w:val="24"/>
          <w:szCs w:val="24"/>
        </w:rPr>
        <w:t>ambiente di forte valenza paesaggistica e naturalistica. Con</w:t>
      </w:r>
      <w:r w:rsidR="006D2623" w:rsidRPr="00513A25">
        <w:rPr>
          <w:rFonts w:cstheme="minorHAnsi"/>
          <w:sz w:val="24"/>
          <w:szCs w:val="24"/>
        </w:rPr>
        <w:t xml:space="preserve"> </w:t>
      </w:r>
      <w:r w:rsidRPr="00513A25">
        <w:rPr>
          <w:rFonts w:cstheme="minorHAnsi"/>
          <w:sz w:val="24"/>
          <w:szCs w:val="24"/>
        </w:rPr>
        <w:t>le sue notevoli testimonianze monumentali, la città antica s’inserisce,</w:t>
      </w:r>
      <w:r w:rsidR="006D2623" w:rsidRPr="00513A25">
        <w:rPr>
          <w:rFonts w:cstheme="minorHAnsi"/>
          <w:sz w:val="24"/>
          <w:szCs w:val="24"/>
        </w:rPr>
        <w:t xml:space="preserve"> </w:t>
      </w:r>
      <w:r w:rsidRPr="00513A25">
        <w:rPr>
          <w:rFonts w:cstheme="minorHAnsi"/>
          <w:sz w:val="24"/>
          <w:szCs w:val="24"/>
        </w:rPr>
        <w:t>infatti, in un contesto naturale straordinario, tra mare, litorale roccioso,</w:t>
      </w:r>
      <w:r w:rsidR="006D2623" w:rsidRPr="00513A25">
        <w:rPr>
          <w:rFonts w:cstheme="minorHAnsi"/>
          <w:sz w:val="24"/>
          <w:szCs w:val="24"/>
        </w:rPr>
        <w:t xml:space="preserve"> </w:t>
      </w:r>
      <w:r w:rsidRPr="00513A25">
        <w:rPr>
          <w:rFonts w:cstheme="minorHAnsi"/>
          <w:sz w:val="24"/>
          <w:szCs w:val="24"/>
        </w:rPr>
        <w:t>orti costieri e uliveti ultracentenari, un contesto che rappresenta un</w:t>
      </w:r>
      <w:r w:rsidR="006D2623" w:rsidRPr="00513A25">
        <w:rPr>
          <w:rFonts w:cstheme="minorHAnsi"/>
          <w:sz w:val="24"/>
          <w:szCs w:val="24"/>
        </w:rPr>
        <w:t xml:space="preserve"> </w:t>
      </w:r>
      <w:r w:rsidRPr="00513A25">
        <w:rPr>
          <w:rFonts w:cstheme="minorHAnsi"/>
          <w:sz w:val="24"/>
          <w:szCs w:val="24"/>
        </w:rPr>
        <w:t>pezzo di paesaggio storicizzato, nella valenza complessa che si dà oggi al</w:t>
      </w:r>
      <w:r w:rsidR="006D2623" w:rsidRPr="00513A25">
        <w:rPr>
          <w:rFonts w:cstheme="minorHAnsi"/>
          <w:sz w:val="24"/>
          <w:szCs w:val="24"/>
        </w:rPr>
        <w:t xml:space="preserve"> </w:t>
      </w:r>
      <w:r w:rsidRPr="00513A25">
        <w:rPr>
          <w:rFonts w:cstheme="minorHAnsi"/>
          <w:sz w:val="24"/>
          <w:szCs w:val="24"/>
        </w:rPr>
        <w:t>termine paesaggio.</w:t>
      </w:r>
    </w:p>
    <w:p w14:paraId="3CE72516" w14:textId="77777777" w:rsidR="00511C4A" w:rsidRPr="00513A25" w:rsidRDefault="00511C4A" w:rsidP="00511C4A">
      <w:pPr>
        <w:pStyle w:val="Nessunaspaziatura"/>
        <w:rPr>
          <w:rFonts w:asciiTheme="minorHAnsi" w:hAnsiTheme="minorHAnsi" w:cstheme="minorHAnsi"/>
          <w:sz w:val="24"/>
          <w:szCs w:val="24"/>
        </w:rPr>
      </w:pPr>
    </w:p>
    <w:p w14:paraId="0A868C0C" w14:textId="35D2E1B5" w:rsidR="00511C4A" w:rsidRPr="00513A25" w:rsidRDefault="003C652B" w:rsidP="00884E9A">
      <w:pPr>
        <w:pStyle w:val="Nessunaspaziatura"/>
        <w:jc w:val="both"/>
        <w:rPr>
          <w:rFonts w:asciiTheme="minorHAnsi" w:hAnsiTheme="minorHAnsi" w:cstheme="minorHAnsi"/>
          <w:sz w:val="24"/>
          <w:szCs w:val="24"/>
        </w:rPr>
      </w:pPr>
      <w:r w:rsidRPr="00513A25">
        <w:rPr>
          <w:rFonts w:asciiTheme="minorHAnsi" w:hAnsiTheme="minorHAnsi" w:cstheme="minorHAnsi"/>
          <w:sz w:val="24"/>
          <w:szCs w:val="24"/>
        </w:rPr>
        <w:t>Nel P</w:t>
      </w:r>
      <w:r w:rsidR="00884E9A" w:rsidRPr="00513A25">
        <w:rPr>
          <w:rFonts w:asciiTheme="minorHAnsi" w:hAnsiTheme="minorHAnsi" w:cstheme="minorHAnsi"/>
          <w:sz w:val="24"/>
          <w:szCs w:val="24"/>
        </w:rPr>
        <w:t>arco sono state</w:t>
      </w:r>
      <w:r w:rsidR="00564519" w:rsidRPr="00513A25">
        <w:rPr>
          <w:rFonts w:asciiTheme="minorHAnsi" w:hAnsiTheme="minorHAnsi" w:cstheme="minorHAnsi"/>
          <w:sz w:val="24"/>
          <w:szCs w:val="24"/>
        </w:rPr>
        <w:t xml:space="preserve"> realizzate diverse opere di miglioramento:</w:t>
      </w:r>
      <w:r w:rsidR="00D90065" w:rsidRPr="00513A25">
        <w:rPr>
          <w:rFonts w:asciiTheme="minorHAnsi" w:hAnsiTheme="minorHAnsi" w:cstheme="minorHAnsi"/>
          <w:sz w:val="24"/>
          <w:szCs w:val="24"/>
        </w:rPr>
        <w:t xml:space="preserve"> </w:t>
      </w:r>
      <w:r w:rsidR="006B3923" w:rsidRPr="00513A25">
        <w:rPr>
          <w:rFonts w:asciiTheme="minorHAnsi" w:hAnsiTheme="minorHAnsi" w:cstheme="minorHAnsi"/>
          <w:sz w:val="24"/>
          <w:szCs w:val="24"/>
        </w:rPr>
        <w:t>l’illuminazione dell’area aperta al pubblico</w:t>
      </w:r>
      <w:r w:rsidR="00D90065" w:rsidRPr="00513A25">
        <w:rPr>
          <w:rFonts w:asciiTheme="minorHAnsi" w:hAnsiTheme="minorHAnsi" w:cstheme="minorHAnsi"/>
          <w:sz w:val="24"/>
          <w:szCs w:val="24"/>
        </w:rPr>
        <w:t xml:space="preserve"> realizzata secondo la più aggiornata esperienza internazionale nel campo dell’illuminotecnica archeologica</w:t>
      </w:r>
      <w:r w:rsidR="00884E9A" w:rsidRPr="00513A25">
        <w:rPr>
          <w:rFonts w:asciiTheme="minorHAnsi" w:hAnsiTheme="minorHAnsi" w:cstheme="minorHAnsi"/>
          <w:sz w:val="24"/>
          <w:szCs w:val="24"/>
        </w:rPr>
        <w:t>, ma anche degli interni di alcune suggestive tombe della Necropoli Occidentale</w:t>
      </w:r>
      <w:r w:rsidR="00D90065" w:rsidRPr="00513A25">
        <w:rPr>
          <w:rFonts w:asciiTheme="minorHAnsi" w:hAnsiTheme="minorHAnsi" w:cstheme="minorHAnsi"/>
          <w:sz w:val="24"/>
          <w:szCs w:val="24"/>
        </w:rPr>
        <w:t xml:space="preserve">; </w:t>
      </w:r>
      <w:r w:rsidR="006B3923" w:rsidRPr="00513A25">
        <w:rPr>
          <w:rFonts w:asciiTheme="minorHAnsi" w:hAnsiTheme="minorHAnsi" w:cstheme="minorHAnsi"/>
          <w:sz w:val="24"/>
          <w:szCs w:val="24"/>
        </w:rPr>
        <w:t>un’ampia zona parcheggio per auto e pul</w:t>
      </w:r>
      <w:r w:rsidR="000E0A91" w:rsidRPr="00513A25">
        <w:rPr>
          <w:rFonts w:asciiTheme="minorHAnsi" w:hAnsiTheme="minorHAnsi" w:cstheme="minorHAnsi"/>
          <w:sz w:val="24"/>
          <w:szCs w:val="24"/>
        </w:rPr>
        <w:t>l</w:t>
      </w:r>
      <w:r w:rsidR="006B3923" w:rsidRPr="00513A25">
        <w:rPr>
          <w:rFonts w:asciiTheme="minorHAnsi" w:hAnsiTheme="minorHAnsi" w:cstheme="minorHAnsi"/>
          <w:sz w:val="24"/>
          <w:szCs w:val="24"/>
        </w:rPr>
        <w:t xml:space="preserve">man, </w:t>
      </w:r>
      <w:r w:rsidRPr="00513A25">
        <w:rPr>
          <w:rFonts w:asciiTheme="minorHAnsi" w:hAnsiTheme="minorHAnsi" w:cstheme="minorHAnsi"/>
          <w:sz w:val="24"/>
          <w:szCs w:val="24"/>
        </w:rPr>
        <w:t>un nu</w:t>
      </w:r>
      <w:r w:rsidR="00D90065" w:rsidRPr="00513A25">
        <w:rPr>
          <w:rFonts w:asciiTheme="minorHAnsi" w:hAnsiTheme="minorHAnsi" w:cstheme="minorHAnsi"/>
          <w:sz w:val="24"/>
          <w:szCs w:val="24"/>
        </w:rPr>
        <w:t xml:space="preserve">ovo ambiente destinato </w:t>
      </w:r>
      <w:r w:rsidRPr="00513A25">
        <w:rPr>
          <w:rFonts w:asciiTheme="minorHAnsi" w:hAnsiTheme="minorHAnsi" w:cstheme="minorHAnsi"/>
          <w:sz w:val="24"/>
          <w:szCs w:val="24"/>
        </w:rPr>
        <w:t>a</w:t>
      </w:r>
      <w:r w:rsidR="00D90065" w:rsidRPr="00513A25">
        <w:rPr>
          <w:rFonts w:asciiTheme="minorHAnsi" w:hAnsiTheme="minorHAnsi" w:cstheme="minorHAnsi"/>
          <w:sz w:val="24"/>
          <w:szCs w:val="24"/>
        </w:rPr>
        <w:t xml:space="preserve">lla </w:t>
      </w:r>
      <w:r w:rsidR="006B3923" w:rsidRPr="00513A25">
        <w:rPr>
          <w:rFonts w:asciiTheme="minorHAnsi" w:hAnsiTheme="minorHAnsi" w:cstheme="minorHAnsi"/>
          <w:sz w:val="24"/>
          <w:szCs w:val="24"/>
        </w:rPr>
        <w:t>prima accoglienza/biglietteria</w:t>
      </w:r>
      <w:r w:rsidR="00D90065" w:rsidRPr="00513A25">
        <w:rPr>
          <w:rFonts w:asciiTheme="minorHAnsi" w:hAnsiTheme="minorHAnsi" w:cstheme="minorHAnsi"/>
          <w:sz w:val="24"/>
          <w:szCs w:val="24"/>
        </w:rPr>
        <w:t xml:space="preserve"> </w:t>
      </w:r>
      <w:r w:rsidRPr="00513A25">
        <w:rPr>
          <w:rFonts w:asciiTheme="minorHAnsi" w:hAnsiTheme="minorHAnsi" w:cstheme="minorHAnsi"/>
          <w:sz w:val="24"/>
          <w:szCs w:val="24"/>
        </w:rPr>
        <w:t>e</w:t>
      </w:r>
      <w:r w:rsidR="006B3923" w:rsidRPr="00513A25">
        <w:rPr>
          <w:rFonts w:asciiTheme="minorHAnsi" w:hAnsiTheme="minorHAnsi" w:cstheme="minorHAnsi"/>
          <w:sz w:val="24"/>
          <w:szCs w:val="24"/>
        </w:rPr>
        <w:t xml:space="preserve"> servizi</w:t>
      </w:r>
      <w:r w:rsidR="00D90065" w:rsidRPr="00513A25">
        <w:rPr>
          <w:rFonts w:asciiTheme="minorHAnsi" w:hAnsiTheme="minorHAnsi" w:cstheme="minorHAnsi"/>
          <w:sz w:val="24"/>
          <w:szCs w:val="24"/>
        </w:rPr>
        <w:t xml:space="preserve"> volti al potenziamento della frui</w:t>
      </w:r>
      <w:r w:rsidR="00884E9A" w:rsidRPr="00513A25">
        <w:rPr>
          <w:rFonts w:asciiTheme="minorHAnsi" w:hAnsiTheme="minorHAnsi" w:cstheme="minorHAnsi"/>
          <w:sz w:val="24"/>
          <w:szCs w:val="24"/>
        </w:rPr>
        <w:t>bilità del luogo della cultura.</w:t>
      </w:r>
    </w:p>
    <w:p w14:paraId="66B74DAC" w14:textId="77777777" w:rsidR="00511C4A" w:rsidRPr="00513A25" w:rsidRDefault="00884E9A" w:rsidP="006D2623">
      <w:pPr>
        <w:pStyle w:val="Nessunaspaziatura"/>
        <w:jc w:val="both"/>
        <w:rPr>
          <w:rFonts w:asciiTheme="minorHAnsi" w:hAnsiTheme="minorHAnsi" w:cstheme="minorHAnsi"/>
          <w:sz w:val="24"/>
          <w:szCs w:val="24"/>
        </w:rPr>
      </w:pPr>
      <w:r w:rsidRPr="00513A25">
        <w:rPr>
          <w:rFonts w:asciiTheme="minorHAnsi" w:hAnsiTheme="minorHAnsi" w:cstheme="minorHAnsi"/>
          <w:sz w:val="24"/>
          <w:szCs w:val="24"/>
        </w:rPr>
        <w:t xml:space="preserve">Gli </w:t>
      </w:r>
      <w:r w:rsidR="003C652B" w:rsidRPr="00513A25">
        <w:rPr>
          <w:rFonts w:asciiTheme="minorHAnsi" w:hAnsiTheme="minorHAnsi" w:cstheme="minorHAnsi"/>
          <w:sz w:val="24"/>
          <w:szCs w:val="24"/>
        </w:rPr>
        <w:t xml:space="preserve">interventi nel Museo hanno riguardato l’intero edificio: i </w:t>
      </w:r>
      <w:r w:rsidRPr="00513A25">
        <w:rPr>
          <w:rFonts w:asciiTheme="minorHAnsi" w:hAnsiTheme="minorHAnsi" w:cstheme="minorHAnsi"/>
          <w:sz w:val="24"/>
          <w:szCs w:val="24"/>
        </w:rPr>
        <w:t>depositi</w:t>
      </w:r>
      <w:r w:rsidR="003C652B" w:rsidRPr="00513A25">
        <w:rPr>
          <w:rFonts w:asciiTheme="minorHAnsi" w:hAnsiTheme="minorHAnsi" w:cstheme="minorHAnsi"/>
          <w:sz w:val="24"/>
          <w:szCs w:val="24"/>
        </w:rPr>
        <w:t xml:space="preserve">, situati al piano interrato, contenenti migliaia di reperti </w:t>
      </w:r>
      <w:r w:rsidR="00A45AAB" w:rsidRPr="00513A25">
        <w:rPr>
          <w:rFonts w:asciiTheme="minorHAnsi" w:hAnsiTheme="minorHAnsi" w:cstheme="minorHAnsi"/>
          <w:sz w:val="24"/>
          <w:szCs w:val="24"/>
        </w:rPr>
        <w:t xml:space="preserve">che sono stati </w:t>
      </w:r>
      <w:r w:rsidR="003C652B" w:rsidRPr="00513A25">
        <w:rPr>
          <w:rFonts w:asciiTheme="minorHAnsi" w:hAnsiTheme="minorHAnsi" w:cstheme="minorHAnsi"/>
          <w:sz w:val="24"/>
          <w:szCs w:val="24"/>
        </w:rPr>
        <w:t xml:space="preserve">oggetto di riordino e </w:t>
      </w:r>
      <w:r w:rsidR="008C1BD9" w:rsidRPr="00513A25">
        <w:rPr>
          <w:rFonts w:asciiTheme="minorHAnsi" w:hAnsiTheme="minorHAnsi" w:cstheme="minorHAnsi"/>
          <w:sz w:val="24"/>
          <w:szCs w:val="24"/>
        </w:rPr>
        <w:t>di</w:t>
      </w:r>
      <w:r w:rsidR="00A45AAB" w:rsidRPr="00513A25">
        <w:rPr>
          <w:rFonts w:asciiTheme="minorHAnsi" w:hAnsiTheme="minorHAnsi" w:cstheme="minorHAnsi"/>
          <w:sz w:val="24"/>
          <w:szCs w:val="24"/>
        </w:rPr>
        <w:t xml:space="preserve"> risistemazione</w:t>
      </w:r>
      <w:r w:rsidR="00564519" w:rsidRPr="00513A25">
        <w:rPr>
          <w:rFonts w:asciiTheme="minorHAnsi" w:hAnsiTheme="minorHAnsi" w:cstheme="minorHAnsi"/>
          <w:sz w:val="24"/>
          <w:szCs w:val="24"/>
        </w:rPr>
        <w:t>,</w:t>
      </w:r>
      <w:r w:rsidRPr="00513A25">
        <w:rPr>
          <w:rFonts w:asciiTheme="minorHAnsi" w:hAnsiTheme="minorHAnsi" w:cstheme="minorHAnsi"/>
          <w:sz w:val="24"/>
          <w:szCs w:val="24"/>
        </w:rPr>
        <w:t xml:space="preserve"> </w:t>
      </w:r>
      <w:r w:rsidR="00C37012" w:rsidRPr="00513A25">
        <w:rPr>
          <w:rFonts w:asciiTheme="minorHAnsi" w:hAnsiTheme="minorHAnsi" w:cstheme="minorHAnsi"/>
          <w:sz w:val="24"/>
          <w:szCs w:val="24"/>
        </w:rPr>
        <w:t>con</w:t>
      </w:r>
      <w:r w:rsidRPr="00513A25">
        <w:rPr>
          <w:rFonts w:asciiTheme="minorHAnsi" w:hAnsiTheme="minorHAnsi" w:cstheme="minorHAnsi"/>
          <w:sz w:val="24"/>
          <w:szCs w:val="24"/>
        </w:rPr>
        <w:t xml:space="preserve"> </w:t>
      </w:r>
      <w:r w:rsidR="008C1BD9" w:rsidRPr="00513A25">
        <w:rPr>
          <w:rFonts w:asciiTheme="minorHAnsi" w:hAnsiTheme="minorHAnsi" w:cstheme="minorHAnsi"/>
          <w:sz w:val="24"/>
          <w:szCs w:val="24"/>
        </w:rPr>
        <w:t xml:space="preserve">un funzionale sistema di stoccaggio, </w:t>
      </w:r>
      <w:r w:rsidR="00A45AAB" w:rsidRPr="00513A25">
        <w:rPr>
          <w:rFonts w:asciiTheme="minorHAnsi" w:hAnsiTheme="minorHAnsi" w:cstheme="minorHAnsi"/>
          <w:sz w:val="24"/>
          <w:szCs w:val="24"/>
        </w:rPr>
        <w:t>idoneo</w:t>
      </w:r>
      <w:r w:rsidR="008C1BD9" w:rsidRPr="00513A25">
        <w:rPr>
          <w:rFonts w:asciiTheme="minorHAnsi" w:hAnsiTheme="minorHAnsi" w:cstheme="minorHAnsi"/>
          <w:sz w:val="24"/>
          <w:szCs w:val="24"/>
        </w:rPr>
        <w:t xml:space="preserve"> anche ad una </w:t>
      </w:r>
      <w:r w:rsidR="00A45AAB" w:rsidRPr="00513A25">
        <w:rPr>
          <w:rFonts w:asciiTheme="minorHAnsi" w:hAnsiTheme="minorHAnsi" w:cstheme="minorHAnsi"/>
          <w:sz w:val="24"/>
          <w:szCs w:val="24"/>
        </w:rPr>
        <w:t>migliore</w:t>
      </w:r>
      <w:r w:rsidR="008C1BD9" w:rsidRPr="00513A25">
        <w:rPr>
          <w:rFonts w:asciiTheme="minorHAnsi" w:hAnsiTheme="minorHAnsi" w:cstheme="minorHAnsi"/>
          <w:sz w:val="24"/>
          <w:szCs w:val="24"/>
        </w:rPr>
        <w:t xml:space="preserve"> conservazione e consultazione; le sale espositive al primo piano, oggetto di restyling</w:t>
      </w:r>
      <w:r w:rsidR="00A45AAB" w:rsidRPr="00513A25">
        <w:rPr>
          <w:rFonts w:asciiTheme="minorHAnsi" w:hAnsiTheme="minorHAnsi" w:cstheme="minorHAnsi"/>
          <w:sz w:val="24"/>
          <w:szCs w:val="24"/>
        </w:rPr>
        <w:t xml:space="preserve">; i servizi </w:t>
      </w:r>
      <w:r w:rsidR="00943D1B" w:rsidRPr="00513A25">
        <w:rPr>
          <w:rFonts w:asciiTheme="minorHAnsi" w:hAnsiTheme="minorHAnsi" w:cstheme="minorHAnsi"/>
          <w:sz w:val="24"/>
          <w:szCs w:val="24"/>
        </w:rPr>
        <w:t>per il pubblico,</w:t>
      </w:r>
      <w:r w:rsidR="00A45AAB" w:rsidRPr="00513A25">
        <w:rPr>
          <w:rFonts w:asciiTheme="minorHAnsi" w:hAnsiTheme="minorHAnsi" w:cstheme="minorHAnsi"/>
          <w:sz w:val="24"/>
          <w:szCs w:val="24"/>
        </w:rPr>
        <w:t xml:space="preserve"> le sale video e </w:t>
      </w:r>
      <w:r w:rsidR="00102411" w:rsidRPr="00513A25">
        <w:rPr>
          <w:rFonts w:asciiTheme="minorHAnsi" w:hAnsiTheme="minorHAnsi" w:cstheme="minorHAnsi"/>
          <w:sz w:val="24"/>
          <w:szCs w:val="24"/>
        </w:rPr>
        <w:t>per</w:t>
      </w:r>
      <w:r w:rsidR="00511C4A" w:rsidRPr="00513A25">
        <w:rPr>
          <w:rFonts w:asciiTheme="minorHAnsi" w:hAnsiTheme="minorHAnsi" w:cstheme="minorHAnsi"/>
          <w:sz w:val="24"/>
          <w:szCs w:val="24"/>
        </w:rPr>
        <w:t xml:space="preserve"> </w:t>
      </w:r>
      <w:r w:rsidR="00943D1B" w:rsidRPr="00513A25">
        <w:rPr>
          <w:rFonts w:asciiTheme="minorHAnsi" w:hAnsiTheme="minorHAnsi" w:cstheme="minorHAnsi"/>
          <w:sz w:val="24"/>
          <w:szCs w:val="24"/>
        </w:rPr>
        <w:t>conferenze.</w:t>
      </w:r>
    </w:p>
    <w:p w14:paraId="212BAADC" w14:textId="77777777" w:rsidR="000A35D8" w:rsidRPr="00513A25" w:rsidRDefault="00C37012" w:rsidP="006D2623">
      <w:pPr>
        <w:pStyle w:val="Nessunaspaziatura"/>
        <w:jc w:val="both"/>
        <w:rPr>
          <w:rFonts w:asciiTheme="minorHAnsi" w:hAnsiTheme="minorHAnsi" w:cstheme="minorHAnsi"/>
          <w:sz w:val="24"/>
          <w:szCs w:val="24"/>
        </w:rPr>
      </w:pPr>
      <w:r w:rsidRPr="00513A25">
        <w:rPr>
          <w:rFonts w:asciiTheme="minorHAnsi" w:hAnsiTheme="minorHAnsi" w:cstheme="minorHAnsi"/>
          <w:sz w:val="24"/>
          <w:szCs w:val="24"/>
        </w:rPr>
        <w:t>Infine</w:t>
      </w:r>
      <w:r w:rsidR="00943D1B" w:rsidRPr="00513A25">
        <w:rPr>
          <w:rFonts w:asciiTheme="minorHAnsi" w:hAnsiTheme="minorHAnsi" w:cstheme="minorHAnsi"/>
          <w:sz w:val="24"/>
          <w:szCs w:val="24"/>
        </w:rPr>
        <w:t>, al piano interrato dell’ed</w:t>
      </w:r>
      <w:r w:rsidR="00564519" w:rsidRPr="00513A25">
        <w:rPr>
          <w:rFonts w:asciiTheme="minorHAnsi" w:hAnsiTheme="minorHAnsi" w:cstheme="minorHAnsi"/>
          <w:sz w:val="24"/>
          <w:szCs w:val="24"/>
        </w:rPr>
        <w:t>ificio museale, è stata</w:t>
      </w:r>
      <w:r w:rsidR="00943D1B" w:rsidRPr="00513A25">
        <w:rPr>
          <w:rFonts w:asciiTheme="minorHAnsi" w:hAnsiTheme="minorHAnsi" w:cstheme="minorHAnsi"/>
          <w:sz w:val="24"/>
          <w:szCs w:val="24"/>
        </w:rPr>
        <w:t xml:space="preserve"> ultimata una nuova sezione espositiva</w:t>
      </w:r>
      <w:r w:rsidR="00884E9A" w:rsidRPr="00513A25">
        <w:rPr>
          <w:rFonts w:asciiTheme="minorHAnsi" w:hAnsiTheme="minorHAnsi" w:cstheme="minorHAnsi"/>
          <w:sz w:val="24"/>
          <w:szCs w:val="24"/>
        </w:rPr>
        <w:t xml:space="preserve">, </w:t>
      </w:r>
      <w:r w:rsidR="00564519" w:rsidRPr="00513A25">
        <w:rPr>
          <w:rFonts w:asciiTheme="minorHAnsi" w:hAnsiTheme="minorHAnsi" w:cstheme="minorHAnsi"/>
          <w:sz w:val="24"/>
          <w:szCs w:val="24"/>
        </w:rPr>
        <w:t xml:space="preserve">dedicata al rapporto tra l’antica </w:t>
      </w:r>
      <w:r w:rsidR="00564519" w:rsidRPr="00513A25">
        <w:rPr>
          <w:rFonts w:asciiTheme="minorHAnsi" w:hAnsiTheme="minorHAnsi" w:cstheme="minorHAnsi"/>
          <w:i/>
          <w:sz w:val="24"/>
          <w:szCs w:val="24"/>
        </w:rPr>
        <w:t>Egnazia e il mare</w:t>
      </w:r>
      <w:r w:rsidR="000A35D8" w:rsidRPr="00513A25">
        <w:rPr>
          <w:rFonts w:asciiTheme="minorHAnsi" w:hAnsiTheme="minorHAnsi" w:cstheme="minorHAnsi"/>
          <w:sz w:val="24"/>
          <w:szCs w:val="24"/>
        </w:rPr>
        <w:t>. Il</w:t>
      </w:r>
      <w:r w:rsidRPr="00513A25">
        <w:rPr>
          <w:rFonts w:asciiTheme="minorHAnsi" w:hAnsiTheme="minorHAnsi" w:cstheme="minorHAnsi"/>
          <w:sz w:val="24"/>
          <w:szCs w:val="24"/>
        </w:rPr>
        <w:t xml:space="preserve"> tema merita</w:t>
      </w:r>
      <w:r w:rsidR="00884E9A" w:rsidRPr="00513A25">
        <w:rPr>
          <w:rFonts w:asciiTheme="minorHAnsi" w:hAnsiTheme="minorHAnsi" w:cstheme="minorHAnsi"/>
          <w:sz w:val="24"/>
          <w:szCs w:val="24"/>
        </w:rPr>
        <w:t>va infatti</w:t>
      </w:r>
      <w:r w:rsidRPr="00513A25">
        <w:rPr>
          <w:rFonts w:asciiTheme="minorHAnsi" w:hAnsiTheme="minorHAnsi" w:cstheme="minorHAnsi"/>
          <w:sz w:val="24"/>
          <w:szCs w:val="24"/>
        </w:rPr>
        <w:t xml:space="preserve"> un racconto a parte e un particolare percorso conoscitivo, </w:t>
      </w:r>
      <w:r w:rsidR="000A35D8" w:rsidRPr="00513A25">
        <w:rPr>
          <w:rFonts w:asciiTheme="minorHAnsi" w:hAnsiTheme="minorHAnsi" w:cstheme="minorHAnsi"/>
          <w:sz w:val="24"/>
          <w:szCs w:val="24"/>
        </w:rPr>
        <w:t>che consentono</w:t>
      </w:r>
      <w:r w:rsidR="00884E9A" w:rsidRPr="00513A25">
        <w:rPr>
          <w:rFonts w:asciiTheme="minorHAnsi" w:hAnsiTheme="minorHAnsi" w:cstheme="minorHAnsi"/>
          <w:sz w:val="24"/>
          <w:szCs w:val="24"/>
        </w:rPr>
        <w:t xml:space="preserve"> ora</w:t>
      </w:r>
      <w:r w:rsidR="000A35D8" w:rsidRPr="00513A25">
        <w:rPr>
          <w:rFonts w:asciiTheme="minorHAnsi" w:hAnsiTheme="minorHAnsi" w:cstheme="minorHAnsi"/>
          <w:sz w:val="24"/>
          <w:szCs w:val="24"/>
        </w:rPr>
        <w:t xml:space="preserve"> di </w:t>
      </w:r>
      <w:r w:rsidRPr="00513A25">
        <w:rPr>
          <w:rFonts w:asciiTheme="minorHAnsi" w:hAnsiTheme="minorHAnsi" w:cstheme="minorHAnsi"/>
          <w:sz w:val="24"/>
          <w:szCs w:val="24"/>
        </w:rPr>
        <w:t xml:space="preserve">comprendere </w:t>
      </w:r>
      <w:r w:rsidR="000A35D8" w:rsidRPr="00513A25">
        <w:rPr>
          <w:rFonts w:asciiTheme="minorHAnsi" w:hAnsiTheme="minorHAnsi" w:cstheme="minorHAnsi"/>
          <w:sz w:val="24"/>
          <w:szCs w:val="24"/>
        </w:rPr>
        <w:t>e</w:t>
      </w:r>
      <w:r w:rsidRPr="00513A25">
        <w:rPr>
          <w:rFonts w:asciiTheme="minorHAnsi" w:hAnsiTheme="minorHAnsi" w:cstheme="minorHAnsi"/>
          <w:sz w:val="24"/>
          <w:szCs w:val="24"/>
        </w:rPr>
        <w:t xml:space="preserve"> narrare </w:t>
      </w:r>
      <w:r w:rsidR="000A35D8" w:rsidRPr="00513A25">
        <w:rPr>
          <w:rFonts w:asciiTheme="minorHAnsi" w:hAnsiTheme="minorHAnsi" w:cstheme="minorHAnsi"/>
          <w:sz w:val="24"/>
          <w:szCs w:val="24"/>
        </w:rPr>
        <w:t xml:space="preserve">ancor più compiutamente </w:t>
      </w:r>
      <w:r w:rsidRPr="00513A25">
        <w:rPr>
          <w:rFonts w:asciiTheme="minorHAnsi" w:hAnsiTheme="minorHAnsi" w:cstheme="minorHAnsi"/>
          <w:sz w:val="24"/>
          <w:szCs w:val="24"/>
        </w:rPr>
        <w:t xml:space="preserve">la storia </w:t>
      </w:r>
      <w:r w:rsidR="00934ABB" w:rsidRPr="00513A25">
        <w:rPr>
          <w:rFonts w:asciiTheme="minorHAnsi" w:hAnsiTheme="minorHAnsi" w:cstheme="minorHAnsi"/>
          <w:sz w:val="24"/>
          <w:szCs w:val="24"/>
        </w:rPr>
        <w:t>dell’</w:t>
      </w:r>
      <w:r w:rsidRPr="00513A25">
        <w:rPr>
          <w:rFonts w:asciiTheme="minorHAnsi" w:hAnsiTheme="minorHAnsi" w:cstheme="minorHAnsi"/>
          <w:sz w:val="24"/>
          <w:szCs w:val="24"/>
        </w:rPr>
        <w:t xml:space="preserve">antica città e del paesaggio storicizzato in cui </w:t>
      </w:r>
      <w:r w:rsidR="00934ABB" w:rsidRPr="00513A25">
        <w:rPr>
          <w:rFonts w:asciiTheme="minorHAnsi" w:hAnsiTheme="minorHAnsi" w:cstheme="minorHAnsi"/>
          <w:sz w:val="24"/>
          <w:szCs w:val="24"/>
        </w:rPr>
        <w:t xml:space="preserve">essa </w:t>
      </w:r>
      <w:r w:rsidRPr="00513A25">
        <w:rPr>
          <w:rFonts w:asciiTheme="minorHAnsi" w:hAnsiTheme="minorHAnsi" w:cstheme="minorHAnsi"/>
          <w:sz w:val="24"/>
          <w:szCs w:val="24"/>
        </w:rPr>
        <w:t>si situa.</w:t>
      </w:r>
    </w:p>
    <w:p w14:paraId="23467890" w14:textId="77777777" w:rsidR="00B1154A" w:rsidRPr="00513A25" w:rsidRDefault="00B1154A" w:rsidP="00B1154A">
      <w:pPr>
        <w:autoSpaceDE w:val="0"/>
        <w:autoSpaceDN w:val="0"/>
        <w:adjustRightInd w:val="0"/>
        <w:jc w:val="both"/>
        <w:rPr>
          <w:rFonts w:cstheme="minorHAnsi"/>
          <w:color w:val="00000A"/>
          <w:sz w:val="24"/>
          <w:szCs w:val="24"/>
        </w:rPr>
      </w:pPr>
      <w:r w:rsidRPr="00513A25">
        <w:rPr>
          <w:rFonts w:cstheme="minorHAnsi"/>
          <w:color w:val="00000A"/>
          <w:sz w:val="24"/>
          <w:szCs w:val="24"/>
        </w:rPr>
        <w:t xml:space="preserve">Il percorso va ad integrarsi con l'itinerario di visita subacqueo dedicato alle antiche strutture portuali sommerse che è stato attivato dal museo. Si tratta di una escursione </w:t>
      </w:r>
      <w:r w:rsidR="00884E9A" w:rsidRPr="00513A25">
        <w:rPr>
          <w:rFonts w:cstheme="minorHAnsi"/>
          <w:color w:val="00000A"/>
          <w:sz w:val="24"/>
          <w:szCs w:val="24"/>
        </w:rPr>
        <w:t>sottomarina</w:t>
      </w:r>
      <w:r w:rsidRPr="00513A25">
        <w:rPr>
          <w:rFonts w:cstheme="minorHAnsi"/>
          <w:color w:val="00000A"/>
          <w:sz w:val="24"/>
          <w:szCs w:val="24"/>
        </w:rPr>
        <w:t xml:space="preserve"> guidata che, partendo dalla linea di costa e dalla visione delle testimonianze archeologiche ancora superstiti presenti sul litorale (tagli di cava, tombe e altri segni di antropizzazione), raggiunge in acqua le</w:t>
      </w:r>
      <w:r w:rsidR="00884E9A" w:rsidRPr="00513A25">
        <w:rPr>
          <w:rFonts w:cstheme="minorHAnsi"/>
          <w:color w:val="00000A"/>
          <w:sz w:val="24"/>
          <w:szCs w:val="24"/>
        </w:rPr>
        <w:t xml:space="preserve"> </w:t>
      </w:r>
      <w:r w:rsidRPr="00513A25">
        <w:rPr>
          <w:rFonts w:cstheme="minorHAnsi"/>
          <w:color w:val="00000A"/>
          <w:sz w:val="24"/>
          <w:szCs w:val="24"/>
        </w:rPr>
        <w:t>strutture sommerse del porto romano ed altri punti di interesse dell'ambiente sottomarino, consentendone la fruizione diretta, nell'ottica di una visione dei beni archeologici sommersi integrata al paesaggio attuale e all'insieme del complesso storico-culturale.</w:t>
      </w:r>
    </w:p>
    <w:p w14:paraId="618C0075" w14:textId="77777777" w:rsidR="00B1154A" w:rsidRPr="00513A25" w:rsidRDefault="00B1154A" w:rsidP="00B1154A">
      <w:pPr>
        <w:autoSpaceDE w:val="0"/>
        <w:autoSpaceDN w:val="0"/>
        <w:adjustRightInd w:val="0"/>
        <w:jc w:val="both"/>
        <w:rPr>
          <w:rFonts w:cstheme="minorHAnsi"/>
          <w:color w:val="00000A"/>
          <w:sz w:val="24"/>
          <w:szCs w:val="24"/>
        </w:rPr>
      </w:pPr>
      <w:r w:rsidRPr="00513A25">
        <w:rPr>
          <w:rFonts w:cstheme="minorHAnsi"/>
          <w:color w:val="00000A"/>
          <w:sz w:val="24"/>
          <w:szCs w:val="24"/>
        </w:rPr>
        <w:t>La valorizzazione del patrimonio archeologico sommerso, nel rispetto della tutela e della conservazione, e la musealizzazione dei reperti di provenienza subacquea presenti a Egnazia nella collezione museale (anfore, grandi contenitori, ceppi d'ancora, ami e utensili per la pesca etc.), sono elementi di forza in grado di potenziare l'offerta del museo.</w:t>
      </w:r>
    </w:p>
    <w:p w14:paraId="52FA61AB" w14:textId="77777777" w:rsidR="00B1154A" w:rsidRPr="00513A25" w:rsidRDefault="00B1154A" w:rsidP="00B1154A">
      <w:pPr>
        <w:autoSpaceDE w:val="0"/>
        <w:autoSpaceDN w:val="0"/>
        <w:adjustRightInd w:val="0"/>
        <w:jc w:val="both"/>
        <w:rPr>
          <w:rFonts w:cstheme="minorHAnsi"/>
          <w:color w:val="00000A"/>
          <w:sz w:val="24"/>
          <w:szCs w:val="24"/>
        </w:rPr>
      </w:pPr>
      <w:r w:rsidRPr="00513A25">
        <w:rPr>
          <w:rFonts w:cstheme="minorHAnsi"/>
          <w:color w:val="00000A"/>
          <w:sz w:val="24"/>
          <w:szCs w:val="24"/>
        </w:rPr>
        <w:t xml:space="preserve">La nuova sezione costituisce una esperienza di tipo “immersivo”, che offre ricomposizioni di ambienti marini e ricostruzioni virtuali di strutture, di </w:t>
      </w:r>
      <w:proofErr w:type="spellStart"/>
      <w:r w:rsidRPr="00513A25">
        <w:rPr>
          <w:rFonts w:cstheme="minorHAnsi"/>
          <w:i/>
          <w:iCs/>
          <w:color w:val="00000A"/>
          <w:sz w:val="24"/>
          <w:szCs w:val="24"/>
        </w:rPr>
        <w:t>milieux</w:t>
      </w:r>
      <w:proofErr w:type="spellEnd"/>
      <w:r w:rsidRPr="00513A25">
        <w:rPr>
          <w:rFonts w:cstheme="minorHAnsi"/>
          <w:i/>
          <w:iCs/>
          <w:color w:val="00000A"/>
          <w:sz w:val="24"/>
          <w:szCs w:val="24"/>
        </w:rPr>
        <w:t xml:space="preserve"> </w:t>
      </w:r>
      <w:r w:rsidRPr="00513A25">
        <w:rPr>
          <w:rFonts w:cstheme="minorHAnsi"/>
          <w:color w:val="00000A"/>
          <w:sz w:val="24"/>
          <w:szCs w:val="24"/>
        </w:rPr>
        <w:t xml:space="preserve">archeologici e di imbarcazioni antiche, in un approccio multisensoriale favorito da </w:t>
      </w:r>
      <w:proofErr w:type="spellStart"/>
      <w:r w:rsidR="000E0A91" w:rsidRPr="00513A25">
        <w:rPr>
          <w:rFonts w:cstheme="minorHAnsi"/>
          <w:color w:val="00000A"/>
          <w:sz w:val="24"/>
          <w:szCs w:val="24"/>
        </w:rPr>
        <w:t>ll’utilizzo</w:t>
      </w:r>
      <w:proofErr w:type="spellEnd"/>
      <w:r w:rsidR="000E0A91" w:rsidRPr="00513A25">
        <w:rPr>
          <w:rFonts w:cstheme="minorHAnsi"/>
          <w:color w:val="00000A"/>
          <w:sz w:val="24"/>
          <w:szCs w:val="24"/>
        </w:rPr>
        <w:t xml:space="preserve"> delle nuove tecnologie </w:t>
      </w:r>
      <w:proofErr w:type="spellStart"/>
      <w:r w:rsidR="000E0A91" w:rsidRPr="00513A25">
        <w:rPr>
          <w:rFonts w:cstheme="minorHAnsi"/>
          <w:color w:val="00000A"/>
          <w:sz w:val="24"/>
          <w:szCs w:val="24"/>
        </w:rPr>
        <w:t>miltimediali</w:t>
      </w:r>
      <w:proofErr w:type="spellEnd"/>
      <w:r w:rsidRPr="00513A25">
        <w:rPr>
          <w:rFonts w:cstheme="minorHAnsi"/>
          <w:color w:val="00000A"/>
          <w:sz w:val="24"/>
          <w:szCs w:val="24"/>
        </w:rPr>
        <w:t>.</w:t>
      </w:r>
    </w:p>
    <w:p w14:paraId="6A81BCCD" w14:textId="77777777" w:rsidR="00B1154A" w:rsidRPr="00513A25" w:rsidRDefault="00B1154A" w:rsidP="00B1154A">
      <w:pPr>
        <w:autoSpaceDE w:val="0"/>
        <w:autoSpaceDN w:val="0"/>
        <w:adjustRightInd w:val="0"/>
        <w:rPr>
          <w:rFonts w:ascii="Verdana" w:hAnsi="Verdana" w:cs="Verdana"/>
          <w:color w:val="00000A"/>
          <w:sz w:val="24"/>
          <w:szCs w:val="24"/>
        </w:rPr>
      </w:pPr>
    </w:p>
    <w:p w14:paraId="0E3502F4" w14:textId="77777777" w:rsidR="00055FF5" w:rsidRPr="00F15C24" w:rsidRDefault="00B1154A" w:rsidP="006D2623">
      <w:pPr>
        <w:pStyle w:val="Standard"/>
        <w:jc w:val="both"/>
        <w:rPr>
          <w:rFonts w:asciiTheme="minorHAnsi" w:hAnsiTheme="minorHAnsi" w:cstheme="minorHAnsi"/>
        </w:rPr>
      </w:pPr>
      <w:r w:rsidRPr="00513A25">
        <w:rPr>
          <w:rFonts w:asciiTheme="minorHAnsi" w:hAnsiTheme="minorHAnsi" w:cstheme="minorHAnsi"/>
        </w:rPr>
        <w:lastRenderedPageBreak/>
        <w:t xml:space="preserve">Protagonisti dell’esposizione sono gli </w:t>
      </w:r>
      <w:r w:rsidR="00055FF5" w:rsidRPr="00513A25">
        <w:rPr>
          <w:rFonts w:asciiTheme="minorHAnsi" w:hAnsiTheme="minorHAnsi" w:cstheme="minorHAnsi"/>
        </w:rPr>
        <w:t>oggetti che raccontano la vita e le tante attività dell'uomo connesse allo sfruttamento delle risorse marine, alla navigazione e al commercio per mare, e che richiamano i molti mestieri che sin dall’antichità erano strettamente collegati al mare.</w:t>
      </w:r>
      <w:r w:rsidR="00055FF5" w:rsidRPr="00F15C24">
        <w:rPr>
          <w:rFonts w:asciiTheme="minorHAnsi" w:hAnsiTheme="minorHAnsi" w:cstheme="minorHAnsi"/>
        </w:rPr>
        <w:t xml:space="preserve"> </w:t>
      </w:r>
    </w:p>
    <w:p w14:paraId="22BF157F" w14:textId="77777777" w:rsidR="00934ABB" w:rsidRPr="00F15C24" w:rsidRDefault="00055FF5" w:rsidP="006D2623">
      <w:pPr>
        <w:pStyle w:val="Nessunaspaziatura"/>
        <w:jc w:val="both"/>
        <w:rPr>
          <w:rFonts w:asciiTheme="minorHAnsi" w:hAnsiTheme="minorHAnsi" w:cstheme="minorHAnsi"/>
          <w:sz w:val="24"/>
          <w:szCs w:val="24"/>
        </w:rPr>
      </w:pPr>
      <w:r w:rsidRPr="00F15C24">
        <w:rPr>
          <w:rFonts w:asciiTheme="minorHAnsi" w:hAnsiTheme="minorHAnsi" w:cstheme="minorHAnsi"/>
          <w:sz w:val="24"/>
          <w:szCs w:val="24"/>
        </w:rPr>
        <w:t xml:space="preserve">Il percorso, inoltre, consente un </w:t>
      </w:r>
      <w:r w:rsidR="000A35D8" w:rsidRPr="00F15C24">
        <w:rPr>
          <w:rFonts w:asciiTheme="minorHAnsi" w:hAnsiTheme="minorHAnsi" w:cstheme="minorHAnsi"/>
          <w:sz w:val="24"/>
          <w:szCs w:val="24"/>
        </w:rPr>
        <w:t>approfondimento specifico dedicato all’archeologia subacquea,</w:t>
      </w:r>
      <w:r w:rsidR="000E0A91">
        <w:rPr>
          <w:rFonts w:asciiTheme="minorHAnsi" w:hAnsiTheme="minorHAnsi" w:cstheme="minorHAnsi"/>
          <w:sz w:val="24"/>
          <w:szCs w:val="24"/>
        </w:rPr>
        <w:t xml:space="preserve"> </w:t>
      </w:r>
      <w:r w:rsidR="000A35D8" w:rsidRPr="00F15C24">
        <w:rPr>
          <w:rFonts w:asciiTheme="minorHAnsi" w:hAnsiTheme="minorHAnsi" w:cstheme="minorHAnsi"/>
          <w:sz w:val="24"/>
          <w:szCs w:val="24"/>
        </w:rPr>
        <w:t>quell’</w:t>
      </w:r>
      <w:r w:rsidR="00934ABB" w:rsidRPr="00F15C24">
        <w:rPr>
          <w:rFonts w:asciiTheme="minorHAnsi" w:hAnsiTheme="minorHAnsi" w:cstheme="minorHAnsi"/>
          <w:sz w:val="24"/>
          <w:szCs w:val="24"/>
        </w:rPr>
        <w:t xml:space="preserve">importante settore della ricerca archeologica </w:t>
      </w:r>
      <w:r w:rsidR="000A35D8" w:rsidRPr="00F15C24">
        <w:rPr>
          <w:rFonts w:asciiTheme="minorHAnsi" w:hAnsiTheme="minorHAnsi" w:cstheme="minorHAnsi"/>
          <w:sz w:val="24"/>
          <w:szCs w:val="24"/>
        </w:rPr>
        <w:t>che è f</w:t>
      </w:r>
      <w:r w:rsidR="00934ABB" w:rsidRPr="00F15C24">
        <w:rPr>
          <w:rFonts w:asciiTheme="minorHAnsi" w:hAnsiTheme="minorHAnsi" w:cstheme="minorHAnsi"/>
          <w:sz w:val="24"/>
          <w:szCs w:val="24"/>
        </w:rPr>
        <w:t xml:space="preserve">ormidabile </w:t>
      </w:r>
      <w:r w:rsidR="000E0A91">
        <w:rPr>
          <w:rFonts w:asciiTheme="minorHAnsi" w:hAnsiTheme="minorHAnsi" w:cstheme="minorHAnsi"/>
          <w:sz w:val="24"/>
          <w:szCs w:val="24"/>
        </w:rPr>
        <w:t xml:space="preserve">strumento di conoscenza, </w:t>
      </w:r>
      <w:r w:rsidR="00934ABB" w:rsidRPr="00F15C24">
        <w:rPr>
          <w:rFonts w:asciiTheme="minorHAnsi" w:hAnsiTheme="minorHAnsi" w:cstheme="minorHAnsi"/>
          <w:sz w:val="24"/>
          <w:szCs w:val="24"/>
        </w:rPr>
        <w:t xml:space="preserve">in grado di </w:t>
      </w:r>
      <w:proofErr w:type="gramStart"/>
      <w:r w:rsidR="00934ABB" w:rsidRPr="00F15C24">
        <w:rPr>
          <w:rFonts w:asciiTheme="minorHAnsi" w:hAnsiTheme="minorHAnsi" w:cstheme="minorHAnsi"/>
          <w:sz w:val="24"/>
          <w:szCs w:val="24"/>
        </w:rPr>
        <w:t>svelare</w:t>
      </w:r>
      <w:r w:rsidRPr="00F15C24">
        <w:rPr>
          <w:rFonts w:asciiTheme="minorHAnsi" w:hAnsiTheme="minorHAnsi" w:cstheme="minorHAnsi"/>
          <w:sz w:val="24"/>
          <w:szCs w:val="24"/>
        </w:rPr>
        <w:t>,attraverso</w:t>
      </w:r>
      <w:proofErr w:type="gramEnd"/>
      <w:r w:rsidRPr="00F15C24">
        <w:rPr>
          <w:rFonts w:asciiTheme="minorHAnsi" w:hAnsiTheme="minorHAnsi" w:cstheme="minorHAnsi"/>
          <w:sz w:val="24"/>
          <w:szCs w:val="24"/>
        </w:rPr>
        <w:t xml:space="preserve"> i naufragi e i carichi perduti, la storia di uomini e genti</w:t>
      </w:r>
      <w:r w:rsidR="00700FB1" w:rsidRPr="00F15C24">
        <w:rPr>
          <w:rFonts w:asciiTheme="minorHAnsi" w:hAnsiTheme="minorHAnsi" w:cstheme="minorHAnsi"/>
          <w:sz w:val="24"/>
          <w:szCs w:val="24"/>
        </w:rPr>
        <w:t>,</w:t>
      </w:r>
      <w:r w:rsidR="00934ABB" w:rsidRPr="00F15C24">
        <w:rPr>
          <w:rFonts w:asciiTheme="minorHAnsi" w:hAnsiTheme="minorHAnsi" w:cstheme="minorHAnsi"/>
          <w:sz w:val="24"/>
          <w:szCs w:val="24"/>
        </w:rPr>
        <w:t xml:space="preserve"> e di ricostruire i paesaggi marini.</w:t>
      </w:r>
    </w:p>
    <w:p w14:paraId="17A86E39" w14:textId="77777777" w:rsidR="00030931" w:rsidRDefault="00030931" w:rsidP="00934ABB">
      <w:pPr>
        <w:pStyle w:val="Nessunaspaziatura"/>
        <w:rPr>
          <w:sz w:val="28"/>
          <w:szCs w:val="28"/>
        </w:rPr>
      </w:pPr>
    </w:p>
    <w:p w14:paraId="33994651" w14:textId="77777777" w:rsidR="000A3E0F" w:rsidRPr="006B3923" w:rsidRDefault="000A3E0F" w:rsidP="00934ABB">
      <w:pPr>
        <w:pStyle w:val="Nessunaspaziatura"/>
        <w:rPr>
          <w:sz w:val="28"/>
          <w:szCs w:val="28"/>
        </w:rPr>
      </w:pPr>
    </w:p>
    <w:p w14:paraId="1A2B6174" w14:textId="77777777" w:rsidR="007364DB" w:rsidRPr="007364DB" w:rsidRDefault="007364DB" w:rsidP="000A3E0F">
      <w:pPr>
        <w:jc w:val="both"/>
        <w:rPr>
          <w:b/>
          <w:sz w:val="24"/>
          <w:szCs w:val="24"/>
        </w:rPr>
      </w:pPr>
      <w:r w:rsidRPr="007364DB">
        <w:rPr>
          <w:b/>
          <w:sz w:val="24"/>
          <w:szCs w:val="24"/>
        </w:rPr>
        <w:t xml:space="preserve">Lavori di Tutela e valorizzazione dell’area archeologica demaniale e completamento dell’allestimento del Museo Nazionale di Egnazia </w:t>
      </w:r>
    </w:p>
    <w:p w14:paraId="0D465252" w14:textId="77777777" w:rsidR="007364DB" w:rsidRDefault="007364DB" w:rsidP="000A3E0F">
      <w:pPr>
        <w:jc w:val="both"/>
        <w:rPr>
          <w:sz w:val="24"/>
          <w:szCs w:val="24"/>
        </w:rPr>
      </w:pPr>
      <w:r w:rsidRPr="007364DB">
        <w:rPr>
          <w:sz w:val="24"/>
          <w:szCs w:val="24"/>
        </w:rPr>
        <w:t>PON “Cultura e Sviluppo” FESR 2014-2020</w:t>
      </w:r>
    </w:p>
    <w:p w14:paraId="5DD0C996" w14:textId="77777777" w:rsidR="00B1154A" w:rsidRPr="007364DB" w:rsidRDefault="000A3E0F" w:rsidP="000A3E0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Asse I Attrattori </w:t>
      </w:r>
      <w:r w:rsidRPr="000A3E0F">
        <w:rPr>
          <w:rFonts w:cstheme="minorHAnsi"/>
          <w:sz w:val="24"/>
          <w:szCs w:val="24"/>
        </w:rPr>
        <w:t xml:space="preserve">culturali, </w:t>
      </w:r>
      <w:r w:rsidRPr="000A3E0F">
        <w:rPr>
          <w:rFonts w:cstheme="minorHAnsi"/>
          <w:sz w:val="24"/>
          <w:szCs w:val="24"/>
          <w:shd w:val="clear" w:color="auto" w:fill="FFFFFF"/>
        </w:rPr>
        <w:t>Azione 6c.1.a – Interventi volti a migliorare le condizioni di offerta e di fruizione degli Attrattori culturali, assicurandone la tutela, conservazione e gestione efficiente, attraverso lavori di restauro finalizzati alla conservazione e al miglioramento dell’accessibilità fisica e culturale degli Attrattori</w:t>
      </w:r>
      <w:r>
        <w:rPr>
          <w:rFonts w:cstheme="minorHAnsi"/>
          <w:sz w:val="24"/>
          <w:szCs w:val="24"/>
          <w:shd w:val="clear" w:color="auto" w:fill="FFFFFF"/>
        </w:rPr>
        <w:t>.</w:t>
      </w:r>
    </w:p>
    <w:p w14:paraId="2DD2695E" w14:textId="77777777" w:rsidR="007364DB" w:rsidRPr="007364DB" w:rsidRDefault="005D1A0D" w:rsidP="000A3E0F">
      <w:pPr>
        <w:jc w:val="both"/>
        <w:rPr>
          <w:rFonts w:cstheme="minorHAnsi"/>
          <w:bCs/>
          <w:i/>
          <w:sz w:val="24"/>
          <w:szCs w:val="24"/>
        </w:rPr>
      </w:pPr>
      <w:r>
        <w:rPr>
          <w:rFonts w:cstheme="minorHAnsi"/>
          <w:bCs/>
          <w:i/>
          <w:sz w:val="24"/>
          <w:szCs w:val="24"/>
        </w:rPr>
        <w:t>E</w:t>
      </w:r>
      <w:r w:rsidR="007364DB" w:rsidRPr="007364DB">
        <w:rPr>
          <w:rFonts w:cstheme="minorHAnsi"/>
          <w:bCs/>
          <w:i/>
          <w:sz w:val="24"/>
          <w:szCs w:val="24"/>
        </w:rPr>
        <w:t>uro 5.000.000,00</w:t>
      </w:r>
    </w:p>
    <w:p w14:paraId="7C2107DF" w14:textId="77777777" w:rsidR="007364DB" w:rsidRDefault="007364DB">
      <w:pPr>
        <w:rPr>
          <w:rFonts w:cstheme="minorHAnsi"/>
          <w:b/>
          <w:bCs/>
          <w:i/>
          <w:sz w:val="24"/>
          <w:szCs w:val="24"/>
        </w:rPr>
      </w:pPr>
    </w:p>
    <w:p w14:paraId="1A37F637" w14:textId="77777777" w:rsidR="00B1154A" w:rsidRPr="005D1A0D" w:rsidRDefault="00B1154A">
      <w:pPr>
        <w:rPr>
          <w:sz w:val="24"/>
          <w:szCs w:val="24"/>
        </w:rPr>
      </w:pPr>
      <w:r w:rsidRPr="005D1A0D">
        <w:rPr>
          <w:sz w:val="24"/>
          <w:szCs w:val="24"/>
        </w:rPr>
        <w:t xml:space="preserve">Fabio </w:t>
      </w:r>
      <w:proofErr w:type="spellStart"/>
      <w:r w:rsidRPr="005D1A0D">
        <w:rPr>
          <w:sz w:val="24"/>
          <w:szCs w:val="24"/>
        </w:rPr>
        <w:t>Galeandro</w:t>
      </w:r>
      <w:proofErr w:type="spellEnd"/>
      <w:r w:rsidRPr="005D1A0D">
        <w:rPr>
          <w:sz w:val="24"/>
          <w:szCs w:val="24"/>
        </w:rPr>
        <w:t xml:space="preserve"> – Responsabile Unico del procedimento e Direttore Museo Egnazia </w:t>
      </w:r>
    </w:p>
    <w:p w14:paraId="6FED6DBA" w14:textId="77777777" w:rsidR="00B1154A" w:rsidRPr="005D1A0D" w:rsidRDefault="00B1154A">
      <w:pPr>
        <w:rPr>
          <w:sz w:val="24"/>
          <w:szCs w:val="24"/>
        </w:rPr>
      </w:pPr>
      <w:r w:rsidRPr="005D1A0D">
        <w:rPr>
          <w:sz w:val="24"/>
          <w:szCs w:val="24"/>
        </w:rPr>
        <w:t xml:space="preserve">Francesco Longobardi - Progettista e Direttore Lavori PON Egnazia </w:t>
      </w:r>
    </w:p>
    <w:p w14:paraId="029758EF" w14:textId="77777777" w:rsidR="00B1154A" w:rsidRPr="00B1154A" w:rsidRDefault="00B1154A">
      <w:pPr>
        <w:rPr>
          <w:rFonts w:cstheme="minorHAnsi"/>
          <w:b/>
          <w:bCs/>
          <w:i/>
          <w:sz w:val="24"/>
          <w:szCs w:val="24"/>
        </w:rPr>
      </w:pPr>
      <w:r w:rsidRPr="005D1A0D">
        <w:rPr>
          <w:sz w:val="24"/>
          <w:szCs w:val="24"/>
        </w:rPr>
        <w:t>Angela Ciancio - Direttore Scientifico PON Egnazia</w:t>
      </w:r>
    </w:p>
    <w:p w14:paraId="033B6CB8" w14:textId="77777777" w:rsidR="007364DB" w:rsidRPr="007364DB" w:rsidRDefault="007364DB">
      <w:pPr>
        <w:rPr>
          <w:rFonts w:cstheme="minorHAnsi"/>
          <w:sz w:val="24"/>
          <w:szCs w:val="24"/>
        </w:rPr>
      </w:pPr>
    </w:p>
    <w:p w14:paraId="19C6828D" w14:textId="77777777" w:rsidR="00D61709" w:rsidRPr="007364DB" w:rsidRDefault="007364DB">
      <w:pPr>
        <w:rPr>
          <w:rFonts w:cstheme="minorHAnsi"/>
          <w:b/>
          <w:sz w:val="24"/>
          <w:szCs w:val="24"/>
        </w:rPr>
      </w:pPr>
      <w:r w:rsidRPr="007364DB">
        <w:rPr>
          <w:rFonts w:cstheme="minorHAnsi"/>
          <w:b/>
          <w:sz w:val="24"/>
          <w:szCs w:val="24"/>
        </w:rPr>
        <w:t>Imprese</w:t>
      </w:r>
    </w:p>
    <w:p w14:paraId="6734F5E6" w14:textId="77777777" w:rsidR="009308A5" w:rsidRPr="00F260D6" w:rsidRDefault="009308A5" w:rsidP="009308A5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  <w:r w:rsidRPr="00F260D6">
        <w:rPr>
          <w:rFonts w:asciiTheme="minorHAnsi" w:eastAsiaTheme="minorHAnsi" w:hAnsiTheme="minorHAnsi" w:cstheme="minorHAnsi"/>
          <w:b/>
          <w:bCs/>
          <w:lang w:eastAsia="en-US"/>
        </w:rPr>
        <w:t>Costruzioni Barozzi S.p.a.  (mandataria)</w:t>
      </w:r>
      <w:r w:rsidRPr="00F260D6">
        <w:rPr>
          <w:rFonts w:asciiTheme="minorHAnsi" w:eastAsiaTheme="minorHAnsi" w:hAnsiTheme="minorHAnsi" w:cstheme="minorHAnsi"/>
          <w:lang w:eastAsia="en-US"/>
        </w:rPr>
        <w:t> con sede legale in Altamura (BA) </w:t>
      </w:r>
    </w:p>
    <w:p w14:paraId="75CA62A6" w14:textId="77777777" w:rsidR="009308A5" w:rsidRPr="00F260D6" w:rsidRDefault="009308A5" w:rsidP="009308A5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  <w:r w:rsidRPr="00F260D6">
        <w:rPr>
          <w:rFonts w:asciiTheme="minorHAnsi" w:eastAsiaTheme="minorHAnsi" w:hAnsiTheme="minorHAnsi" w:cstheme="minorHAnsi"/>
          <w:b/>
          <w:bCs/>
          <w:lang w:eastAsia="en-US"/>
        </w:rPr>
        <w:t>De Marco S.r.l. </w:t>
      </w:r>
      <w:r w:rsidRPr="00F260D6">
        <w:rPr>
          <w:rFonts w:asciiTheme="minorHAnsi" w:eastAsiaTheme="minorHAnsi" w:hAnsiTheme="minorHAnsi" w:cstheme="minorHAnsi"/>
          <w:lang w:eastAsia="en-US"/>
        </w:rPr>
        <w:t>con sede legale in Bari  </w:t>
      </w:r>
    </w:p>
    <w:p w14:paraId="7037824C" w14:textId="77777777" w:rsidR="009308A5" w:rsidRPr="00F260D6" w:rsidRDefault="009308A5" w:rsidP="009308A5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  <w:r w:rsidRPr="00F260D6">
        <w:rPr>
          <w:rFonts w:asciiTheme="minorHAnsi" w:eastAsiaTheme="minorHAnsi" w:hAnsiTheme="minorHAnsi" w:cstheme="minorHAnsi"/>
          <w:b/>
          <w:bCs/>
          <w:lang w:eastAsia="en-US"/>
        </w:rPr>
        <w:t>Studio Azzurro Produzioni S.r.l</w:t>
      </w:r>
      <w:r w:rsidRPr="00F260D6">
        <w:rPr>
          <w:rFonts w:asciiTheme="minorHAnsi" w:eastAsiaTheme="minorHAnsi" w:hAnsiTheme="minorHAnsi" w:cstheme="minorHAnsi"/>
          <w:lang w:eastAsia="en-US"/>
        </w:rPr>
        <w:t> con sede legale in Milano </w:t>
      </w:r>
    </w:p>
    <w:p w14:paraId="1C8E9187" w14:textId="77777777" w:rsidR="009308A5" w:rsidRPr="00F260D6" w:rsidRDefault="009308A5" w:rsidP="009308A5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  <w:r w:rsidRPr="00F260D6">
        <w:rPr>
          <w:rFonts w:asciiTheme="minorHAnsi" w:eastAsiaTheme="minorHAnsi" w:hAnsiTheme="minorHAnsi" w:cstheme="minorHAnsi"/>
          <w:b/>
          <w:bCs/>
          <w:lang w:eastAsia="en-US"/>
        </w:rPr>
        <w:t>HGV Italia S.r.l.</w:t>
      </w:r>
      <w:r w:rsidRPr="00F260D6">
        <w:rPr>
          <w:rFonts w:asciiTheme="minorHAnsi" w:eastAsiaTheme="minorHAnsi" w:hAnsiTheme="minorHAnsi" w:cstheme="minorHAnsi"/>
          <w:lang w:eastAsia="en-US"/>
        </w:rPr>
        <w:t> con sede legale in San Severo (FG) </w:t>
      </w:r>
    </w:p>
    <w:p w14:paraId="0C3C14A2" w14:textId="77777777" w:rsidR="00D27C6E" w:rsidRPr="00F260D6" w:rsidRDefault="00D27C6E">
      <w:pPr>
        <w:rPr>
          <w:rFonts w:cstheme="minorHAnsi"/>
          <w:sz w:val="24"/>
          <w:szCs w:val="24"/>
        </w:rPr>
      </w:pPr>
    </w:p>
    <w:sectPr w:rsidR="00D27C6E" w:rsidRPr="00F260D6" w:rsidSect="00D87C0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EC6"/>
    <w:rsid w:val="00030931"/>
    <w:rsid w:val="00055FF5"/>
    <w:rsid w:val="000A35D8"/>
    <w:rsid w:val="000A3E0F"/>
    <w:rsid w:val="000E0A91"/>
    <w:rsid w:val="00102411"/>
    <w:rsid w:val="0016353D"/>
    <w:rsid w:val="001847D1"/>
    <w:rsid w:val="002304A7"/>
    <w:rsid w:val="003C652B"/>
    <w:rsid w:val="003F294F"/>
    <w:rsid w:val="004623B4"/>
    <w:rsid w:val="00475DBE"/>
    <w:rsid w:val="00494E3D"/>
    <w:rsid w:val="00511C4A"/>
    <w:rsid w:val="00513A25"/>
    <w:rsid w:val="00564519"/>
    <w:rsid w:val="005D1A0D"/>
    <w:rsid w:val="00666BEB"/>
    <w:rsid w:val="006B3923"/>
    <w:rsid w:val="006D2623"/>
    <w:rsid w:val="006E6081"/>
    <w:rsid w:val="00700FB1"/>
    <w:rsid w:val="007364DB"/>
    <w:rsid w:val="00884E9A"/>
    <w:rsid w:val="008C1BD9"/>
    <w:rsid w:val="009308A5"/>
    <w:rsid w:val="00934ABB"/>
    <w:rsid w:val="00943D1B"/>
    <w:rsid w:val="00A45AAB"/>
    <w:rsid w:val="00B1154A"/>
    <w:rsid w:val="00BB386E"/>
    <w:rsid w:val="00BD07AC"/>
    <w:rsid w:val="00C37012"/>
    <w:rsid w:val="00D27C6E"/>
    <w:rsid w:val="00D3092F"/>
    <w:rsid w:val="00D61709"/>
    <w:rsid w:val="00D87C08"/>
    <w:rsid w:val="00D90065"/>
    <w:rsid w:val="00E41EC6"/>
    <w:rsid w:val="00F15C24"/>
    <w:rsid w:val="00F260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04111"/>
  <w15:docId w15:val="{E215183F-80CD-4CD2-A374-353AA173E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64519"/>
    <w:pPr>
      <w:spacing w:after="0" w:line="240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030931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ar-SA"/>
    </w:rPr>
  </w:style>
  <w:style w:type="paragraph" w:customStyle="1" w:styleId="Standard">
    <w:name w:val="Standard"/>
    <w:qFormat/>
    <w:rsid w:val="00055FF5"/>
    <w:pPr>
      <w:suppressAutoHyphens/>
      <w:spacing w:after="0" w:line="240" w:lineRule="auto"/>
      <w:textAlignment w:val="baseline"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paragraph" w:styleId="NormaleWeb">
    <w:name w:val="Normal (Web)"/>
    <w:basedOn w:val="Normale"/>
    <w:uiPriority w:val="99"/>
    <w:semiHidden/>
    <w:unhideWhenUsed/>
    <w:rsid w:val="00D27C6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D27C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3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790</Words>
  <Characters>4507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Angela</dc:creator>
  <cp:lastModifiedBy>marina dimattia</cp:lastModifiedBy>
  <cp:revision>2</cp:revision>
  <dcterms:created xsi:type="dcterms:W3CDTF">2022-11-19T23:45:00Z</dcterms:created>
  <dcterms:modified xsi:type="dcterms:W3CDTF">2022-11-19T23:45:00Z</dcterms:modified>
</cp:coreProperties>
</file>